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2020"/>
        <w:gridCol w:w="3954"/>
        <w:gridCol w:w="2181"/>
        <w:gridCol w:w="2645"/>
      </w:tblGrid>
      <w:tr w:rsidR="0089728C" w:rsidTr="000D62D1">
        <w:tc>
          <w:tcPr>
            <w:tcW w:w="10080" w:type="dxa"/>
            <w:gridSpan w:val="4"/>
          </w:tcPr>
          <w:p w:rsidR="0089728C" w:rsidRDefault="00103DC7" w:rsidP="00103DC7">
            <w:pPr>
              <w:jc w:val="center"/>
            </w:pPr>
            <w:r>
              <w:t>LCCC Federally-Funded Award Sole Source Procurement Justification</w:t>
            </w:r>
          </w:p>
        </w:tc>
      </w:tr>
      <w:tr w:rsidR="00747FC0" w:rsidTr="000D62D1">
        <w:tc>
          <w:tcPr>
            <w:tcW w:w="10080" w:type="dxa"/>
            <w:gridSpan w:val="4"/>
          </w:tcPr>
          <w:p w:rsidR="00103DC7" w:rsidRDefault="0089728C" w:rsidP="0089728C">
            <w:r>
              <w:t xml:space="preserve">All procurement subject to the provision of the UGG must follow UGG guidelines </w:t>
            </w:r>
            <w:r w:rsidRPr="00AB00C3">
              <w:rPr>
                <w:b/>
                <w:i/>
              </w:rPr>
              <w:t>in addition</w:t>
            </w:r>
            <w:r>
              <w:t xml:space="preserve"> to meeting LCCC requirements. Under </w:t>
            </w:r>
            <w:proofErr w:type="gramStart"/>
            <w:r>
              <w:t>2CFR</w:t>
            </w:r>
            <w:proofErr w:type="gramEnd"/>
            <w:r>
              <w:t xml:space="preserve"> 200.319-320, all purchases must allow for free and open competition particularly with a prohibition on “</w:t>
            </w:r>
            <w:r w:rsidR="00AA6118">
              <w:t>s</w:t>
            </w:r>
            <w:r>
              <w:t>pecifying only a “brand name” product instead of allowing “an equal” product to be offered.” For items below $3,000</w:t>
            </w:r>
            <w:r w:rsidR="00103DC7">
              <w:t>*</w:t>
            </w:r>
            <w:r>
              <w:t xml:space="preserve"> (aggregate) LCCC must distribute equitably among qualified buyers, for items above this level quotes must be obtained from an adequate number of sources.</w:t>
            </w:r>
            <w:r w:rsidR="00103DC7">
              <w:t xml:space="preserve">  </w:t>
            </w:r>
          </w:p>
          <w:p w:rsidR="0089728C" w:rsidRDefault="0089728C" w:rsidP="0089728C"/>
          <w:p w:rsidR="0089728C" w:rsidRDefault="00747FC0" w:rsidP="0089728C">
            <w:r>
              <w:t xml:space="preserve">Procurement by noncompetitive proposals (sole source) </w:t>
            </w:r>
            <w:proofErr w:type="gramStart"/>
            <w:r>
              <w:t>may be used</w:t>
            </w:r>
            <w:proofErr w:type="gramEnd"/>
            <w:r>
              <w:t xml:space="preserve"> only when one or more of the following </w:t>
            </w:r>
            <w:r w:rsidR="0089728C">
              <w:t>circumstances apply. Please select the most valid circumstance and provide the justification.</w:t>
            </w:r>
          </w:p>
        </w:tc>
      </w:tr>
      <w:tr w:rsidR="00747FC0" w:rsidTr="000D62D1">
        <w:tc>
          <w:tcPr>
            <w:tcW w:w="10080" w:type="dxa"/>
            <w:gridSpan w:val="4"/>
          </w:tcPr>
          <w:p w:rsidR="00747FC0" w:rsidRDefault="00747FC0" w:rsidP="0089728C">
            <w:pPr>
              <w:pStyle w:val="ListParagraph"/>
              <w:numPr>
                <w:ilvl w:val="0"/>
                <w:numId w:val="3"/>
              </w:numPr>
            </w:pPr>
            <w:r>
              <w:sym w:font="Wingdings" w:char="F06F"/>
            </w:r>
            <w:r>
              <w:t xml:space="preserve"> The item is available only from a single source;</w:t>
            </w:r>
          </w:p>
          <w:p w:rsidR="00747FC0" w:rsidRDefault="00747FC0" w:rsidP="006A0B87">
            <w:r>
              <w:t>Justification</w:t>
            </w:r>
            <w:r w:rsidR="0089728C">
              <w:t xml:space="preserve"> by requestor</w:t>
            </w:r>
            <w:r w:rsidR="00103DC7">
              <w:t>/purchaser</w:t>
            </w:r>
            <w:r>
              <w:t xml:space="preserve">: </w:t>
            </w:r>
          </w:p>
          <w:p w:rsidR="0089728C" w:rsidRDefault="0089728C" w:rsidP="006A0B87"/>
          <w:p w:rsidR="000D62D1" w:rsidRDefault="000D62D1" w:rsidP="006A0B87"/>
          <w:p w:rsidR="000D62D1" w:rsidRDefault="000D62D1" w:rsidP="006A0B87"/>
        </w:tc>
      </w:tr>
      <w:tr w:rsidR="0089728C" w:rsidTr="000D62D1">
        <w:tc>
          <w:tcPr>
            <w:tcW w:w="10080" w:type="dxa"/>
            <w:gridSpan w:val="4"/>
          </w:tcPr>
          <w:p w:rsidR="0089728C" w:rsidRDefault="0089728C" w:rsidP="0089728C">
            <w:pPr>
              <w:pStyle w:val="ListParagraph"/>
              <w:numPr>
                <w:ilvl w:val="0"/>
                <w:numId w:val="3"/>
              </w:numPr>
            </w:pPr>
            <w:r>
              <w:t xml:space="preserve">OR </w:t>
            </w:r>
            <w:r>
              <w:sym w:font="Wingdings" w:char="F06F"/>
            </w:r>
            <w:r>
              <w:t xml:space="preserve"> The public exigency or emergency for the requirement will not permit a delay resulting from competitive solicitation;</w:t>
            </w:r>
          </w:p>
          <w:p w:rsidR="0089728C" w:rsidRDefault="00AA6118" w:rsidP="0089728C">
            <w:r>
              <w:t xml:space="preserve">Can only be completed by the Sponsored Awards Office </w:t>
            </w:r>
          </w:p>
        </w:tc>
      </w:tr>
      <w:tr w:rsidR="0089728C" w:rsidTr="000D62D1">
        <w:tc>
          <w:tcPr>
            <w:tcW w:w="10080" w:type="dxa"/>
            <w:gridSpan w:val="4"/>
          </w:tcPr>
          <w:p w:rsidR="0089728C" w:rsidRDefault="0089728C" w:rsidP="0089728C">
            <w:pPr>
              <w:pStyle w:val="ListParagraph"/>
              <w:numPr>
                <w:ilvl w:val="0"/>
                <w:numId w:val="3"/>
              </w:numPr>
            </w:pPr>
            <w:r>
              <w:t xml:space="preserve">OR  </w:t>
            </w:r>
            <w:r>
              <w:sym w:font="Wingdings" w:char="F06F"/>
            </w:r>
            <w:r>
              <w:t xml:space="preserve"> The Federal awarding agency or pass-through entity expressly authorizes noncompetitive proposals in response to a written request from the non-Federal entity; or</w:t>
            </w:r>
          </w:p>
          <w:p w:rsidR="0089728C" w:rsidRDefault="0089728C" w:rsidP="0089728C">
            <w:r>
              <w:t>Can only be completed by the Sponsored Awards Office</w:t>
            </w:r>
          </w:p>
        </w:tc>
      </w:tr>
      <w:tr w:rsidR="0089728C" w:rsidTr="000D62D1">
        <w:tc>
          <w:tcPr>
            <w:tcW w:w="10080" w:type="dxa"/>
            <w:gridSpan w:val="4"/>
          </w:tcPr>
          <w:p w:rsidR="0089728C" w:rsidRDefault="0089728C" w:rsidP="0089728C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OR</w:t>
            </w:r>
            <w:proofErr w:type="gramEnd"/>
            <w:r>
              <w:t xml:space="preserve">   </w:t>
            </w:r>
            <w:r>
              <w:sym w:font="Wingdings" w:char="F06F"/>
            </w:r>
            <w:r>
              <w:t xml:space="preserve"> After solicitation of a number of sources, competition is determined inadequate.</w:t>
            </w:r>
          </w:p>
          <w:p w:rsidR="0089728C" w:rsidRDefault="0089728C" w:rsidP="0089728C">
            <w:r>
              <w:t>Justification by requestor</w:t>
            </w:r>
            <w:r w:rsidR="00103DC7">
              <w:t>/purchaser</w:t>
            </w:r>
            <w:r>
              <w:t xml:space="preserve"> – this justification should tie directly to the </w:t>
            </w:r>
            <w:r w:rsidR="00AA6118">
              <w:t>funded program purpose and desired outcomes</w:t>
            </w:r>
            <w:r>
              <w:t xml:space="preserve">: </w:t>
            </w:r>
          </w:p>
          <w:p w:rsidR="00AA6118" w:rsidRDefault="00AA6118" w:rsidP="0089728C"/>
          <w:p w:rsidR="0089728C" w:rsidRDefault="0089728C" w:rsidP="0089728C"/>
          <w:p w:rsidR="00AA6118" w:rsidRDefault="00AA6118" w:rsidP="0089728C"/>
        </w:tc>
      </w:tr>
      <w:tr w:rsidR="00747FC0" w:rsidTr="000D62D1">
        <w:tc>
          <w:tcPr>
            <w:tcW w:w="10080" w:type="dxa"/>
            <w:gridSpan w:val="4"/>
          </w:tcPr>
          <w:p w:rsidR="00747FC0" w:rsidRDefault="00747FC0" w:rsidP="006A0B87">
            <w:r>
              <w:t xml:space="preserve">LCCC will rely on the requestor of the sole source purchase to have read and understood the UGG guidelines and will expect that the justification provided for a sole source document </w:t>
            </w:r>
            <w:r w:rsidR="00A33EA1">
              <w:t xml:space="preserve">under the UGG </w:t>
            </w:r>
            <w:r>
              <w:t xml:space="preserve">accurately </w:t>
            </w:r>
            <w:proofErr w:type="gramStart"/>
            <w:r>
              <w:t>represent</w:t>
            </w:r>
            <w:r w:rsidR="00A33EA1">
              <w:t>s</w:t>
            </w:r>
            <w:proofErr w:type="gramEnd"/>
            <w:r>
              <w:t xml:space="preserve"> the assertions made. Should a later audit or review determine that the information provided is inaccurate and the expense disallowed, the expense will be moved to the LCCC budget associated with the requestor’s immediate </w:t>
            </w:r>
            <w:proofErr w:type="gramStart"/>
            <w:r>
              <w:t>supervisor.</w:t>
            </w:r>
            <w:proofErr w:type="gramEnd"/>
          </w:p>
        </w:tc>
      </w:tr>
      <w:tr w:rsidR="00747FC0" w:rsidTr="000D62D1">
        <w:tc>
          <w:tcPr>
            <w:tcW w:w="1885" w:type="dxa"/>
          </w:tcPr>
          <w:p w:rsidR="00747FC0" w:rsidRDefault="00747FC0" w:rsidP="00AB00C3">
            <w:r>
              <w:t>Requestor:</w:t>
            </w:r>
          </w:p>
        </w:tc>
        <w:tc>
          <w:tcPr>
            <w:tcW w:w="3690" w:type="dxa"/>
          </w:tcPr>
          <w:p w:rsidR="00747FC0" w:rsidRDefault="00747FC0" w:rsidP="00AB00C3"/>
        </w:tc>
        <w:tc>
          <w:tcPr>
            <w:tcW w:w="2036" w:type="dxa"/>
          </w:tcPr>
          <w:p w:rsidR="00747FC0" w:rsidRDefault="00747FC0" w:rsidP="00AB00C3">
            <w:r>
              <w:t>Office/Department</w:t>
            </w:r>
          </w:p>
        </w:tc>
        <w:tc>
          <w:tcPr>
            <w:tcW w:w="2469" w:type="dxa"/>
          </w:tcPr>
          <w:p w:rsidR="00747FC0" w:rsidRDefault="00747FC0" w:rsidP="00AB00C3"/>
        </w:tc>
      </w:tr>
      <w:tr w:rsidR="00747FC0" w:rsidTr="000D62D1">
        <w:tc>
          <w:tcPr>
            <w:tcW w:w="1885" w:type="dxa"/>
          </w:tcPr>
          <w:p w:rsidR="00747FC0" w:rsidRDefault="00747FC0" w:rsidP="00AB00C3">
            <w:r>
              <w:t>Requestor Signature:</w:t>
            </w:r>
          </w:p>
        </w:tc>
        <w:tc>
          <w:tcPr>
            <w:tcW w:w="3690" w:type="dxa"/>
          </w:tcPr>
          <w:p w:rsidR="00747FC0" w:rsidRDefault="00747FC0" w:rsidP="00AB00C3"/>
        </w:tc>
        <w:tc>
          <w:tcPr>
            <w:tcW w:w="2036" w:type="dxa"/>
          </w:tcPr>
          <w:p w:rsidR="00747FC0" w:rsidRDefault="00747FC0" w:rsidP="00AB00C3">
            <w:r>
              <w:t>Date:</w:t>
            </w:r>
          </w:p>
        </w:tc>
        <w:tc>
          <w:tcPr>
            <w:tcW w:w="2469" w:type="dxa"/>
          </w:tcPr>
          <w:p w:rsidR="00747FC0" w:rsidRDefault="00747FC0" w:rsidP="00AB00C3"/>
        </w:tc>
      </w:tr>
      <w:tr w:rsidR="00747FC0" w:rsidTr="000D62D1">
        <w:tc>
          <w:tcPr>
            <w:tcW w:w="1885" w:type="dxa"/>
          </w:tcPr>
          <w:p w:rsidR="00747FC0" w:rsidRDefault="00747FC0" w:rsidP="006A0B87">
            <w:r>
              <w:t>Direct Supervisor:</w:t>
            </w:r>
          </w:p>
        </w:tc>
        <w:tc>
          <w:tcPr>
            <w:tcW w:w="3690" w:type="dxa"/>
          </w:tcPr>
          <w:p w:rsidR="00747FC0" w:rsidRDefault="00747FC0" w:rsidP="006A0B87"/>
        </w:tc>
        <w:tc>
          <w:tcPr>
            <w:tcW w:w="2036" w:type="dxa"/>
          </w:tcPr>
          <w:p w:rsidR="00747FC0" w:rsidRDefault="00747FC0" w:rsidP="006A0B87">
            <w:r>
              <w:t>Division/School</w:t>
            </w:r>
          </w:p>
        </w:tc>
        <w:tc>
          <w:tcPr>
            <w:tcW w:w="2469" w:type="dxa"/>
          </w:tcPr>
          <w:p w:rsidR="00747FC0" w:rsidRDefault="00747FC0" w:rsidP="006A0B87"/>
        </w:tc>
      </w:tr>
      <w:tr w:rsidR="00103DC7" w:rsidTr="000D62D1">
        <w:tc>
          <w:tcPr>
            <w:tcW w:w="10080" w:type="dxa"/>
            <w:gridSpan w:val="4"/>
          </w:tcPr>
          <w:p w:rsidR="00103DC7" w:rsidRDefault="00103DC7" w:rsidP="003120F2">
            <w:r>
              <w:t xml:space="preserve">LCCC budget to be charged if event of an </w:t>
            </w:r>
            <w:proofErr w:type="spellStart"/>
            <w:r>
              <w:t>unallowability</w:t>
            </w:r>
            <w:proofErr w:type="spellEnd"/>
            <w:r>
              <w:t xml:space="preserve"> determination</w:t>
            </w:r>
            <w:bookmarkStart w:id="0" w:name="_GoBack"/>
            <w:bookmarkEnd w:id="0"/>
          </w:p>
        </w:tc>
      </w:tr>
      <w:tr w:rsidR="00103DC7" w:rsidTr="000D62D1">
        <w:tc>
          <w:tcPr>
            <w:tcW w:w="1885" w:type="dxa"/>
          </w:tcPr>
          <w:p w:rsidR="00103DC7" w:rsidRDefault="00103DC7" w:rsidP="00AB00C3">
            <w:r>
              <w:t>Account Number</w:t>
            </w:r>
            <w:r>
              <w:t>:</w:t>
            </w:r>
          </w:p>
        </w:tc>
        <w:tc>
          <w:tcPr>
            <w:tcW w:w="8195" w:type="dxa"/>
            <w:gridSpan w:val="3"/>
          </w:tcPr>
          <w:p w:rsidR="00103DC7" w:rsidRDefault="00103DC7" w:rsidP="00AB00C3"/>
        </w:tc>
      </w:tr>
      <w:tr w:rsidR="00747FC0" w:rsidTr="000D62D1">
        <w:tc>
          <w:tcPr>
            <w:tcW w:w="1885" w:type="dxa"/>
          </w:tcPr>
          <w:p w:rsidR="00747FC0" w:rsidRDefault="00103DC7" w:rsidP="00AB00C3">
            <w:r>
              <w:t>Budget Manager</w:t>
            </w:r>
            <w:r w:rsidR="00747FC0">
              <w:t xml:space="preserve"> Signature:</w:t>
            </w:r>
          </w:p>
        </w:tc>
        <w:tc>
          <w:tcPr>
            <w:tcW w:w="3690" w:type="dxa"/>
          </w:tcPr>
          <w:p w:rsidR="00747FC0" w:rsidRDefault="00747FC0" w:rsidP="00AB00C3"/>
        </w:tc>
        <w:tc>
          <w:tcPr>
            <w:tcW w:w="2036" w:type="dxa"/>
          </w:tcPr>
          <w:p w:rsidR="00747FC0" w:rsidRDefault="00747FC0" w:rsidP="00AB00C3">
            <w:r>
              <w:t>Date:</w:t>
            </w:r>
          </w:p>
        </w:tc>
        <w:tc>
          <w:tcPr>
            <w:tcW w:w="2469" w:type="dxa"/>
          </w:tcPr>
          <w:p w:rsidR="00747FC0" w:rsidRDefault="00747FC0" w:rsidP="00AB00C3"/>
        </w:tc>
      </w:tr>
      <w:tr w:rsidR="00AA6118" w:rsidTr="000D62D1">
        <w:tc>
          <w:tcPr>
            <w:tcW w:w="10080" w:type="dxa"/>
            <w:gridSpan w:val="4"/>
          </w:tcPr>
          <w:p w:rsidR="00AA6118" w:rsidRDefault="00AA6118" w:rsidP="00AB00C3">
            <w:r>
              <w:t>Approval by Sponsored Awards and Compliance</w:t>
            </w:r>
          </w:p>
        </w:tc>
      </w:tr>
      <w:tr w:rsidR="00AA6118" w:rsidTr="000D62D1">
        <w:tc>
          <w:tcPr>
            <w:tcW w:w="1885" w:type="dxa"/>
          </w:tcPr>
          <w:p w:rsidR="00AA6118" w:rsidRDefault="00AA6118" w:rsidP="00AB00C3">
            <w:r>
              <w:t>Signature:</w:t>
            </w:r>
          </w:p>
        </w:tc>
        <w:tc>
          <w:tcPr>
            <w:tcW w:w="3690" w:type="dxa"/>
          </w:tcPr>
          <w:p w:rsidR="00AA6118" w:rsidRDefault="00AA6118" w:rsidP="00AB00C3"/>
        </w:tc>
        <w:tc>
          <w:tcPr>
            <w:tcW w:w="2036" w:type="dxa"/>
          </w:tcPr>
          <w:p w:rsidR="00AA6118" w:rsidRDefault="00AA6118" w:rsidP="00AB00C3">
            <w:r>
              <w:t>Date:</w:t>
            </w:r>
          </w:p>
        </w:tc>
        <w:tc>
          <w:tcPr>
            <w:tcW w:w="2469" w:type="dxa"/>
          </w:tcPr>
          <w:p w:rsidR="00AA6118" w:rsidRDefault="00AA6118" w:rsidP="00AB00C3"/>
        </w:tc>
      </w:tr>
    </w:tbl>
    <w:p w:rsidR="00D4005A" w:rsidRDefault="00D4005A" w:rsidP="00AB00C3"/>
    <w:p w:rsidR="00103DC7" w:rsidRDefault="00103DC7" w:rsidP="00AB00C3">
      <w:r>
        <w:t>*Note: for any LCCC purchase above $5,000, LCCC must also follow state sole source requirements.</w:t>
      </w:r>
    </w:p>
    <w:p w:rsidR="00103DC7" w:rsidRDefault="00103DC7" w:rsidP="00103DC7">
      <w:pPr>
        <w:jc w:val="right"/>
      </w:pPr>
      <w:proofErr w:type="spellStart"/>
      <w:r>
        <w:t>SAAC_Federal_Procurement</w:t>
      </w:r>
      <w:proofErr w:type="spellEnd"/>
      <w:r>
        <w:t xml:space="preserve"> January 2019</w:t>
      </w:r>
    </w:p>
    <w:sectPr w:rsidR="00103DC7" w:rsidSect="00103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4E64"/>
    <w:multiLevelType w:val="hybridMultilevel"/>
    <w:tmpl w:val="D81C496A"/>
    <w:lvl w:ilvl="0" w:tplc="AB7E6BCC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53549"/>
    <w:multiLevelType w:val="hybridMultilevel"/>
    <w:tmpl w:val="0C8A747C"/>
    <w:lvl w:ilvl="0" w:tplc="9F840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45113"/>
    <w:multiLevelType w:val="hybridMultilevel"/>
    <w:tmpl w:val="C666D9AE"/>
    <w:lvl w:ilvl="0" w:tplc="9F840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E466C"/>
    <w:multiLevelType w:val="hybridMultilevel"/>
    <w:tmpl w:val="C666D9AE"/>
    <w:lvl w:ilvl="0" w:tplc="9F840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C4"/>
    <w:rsid w:val="000D62D1"/>
    <w:rsid w:val="00103DC7"/>
    <w:rsid w:val="003120F2"/>
    <w:rsid w:val="006E42B0"/>
    <w:rsid w:val="00747FC0"/>
    <w:rsid w:val="007C3FE3"/>
    <w:rsid w:val="0089728C"/>
    <w:rsid w:val="00A33EA1"/>
    <w:rsid w:val="00A556C0"/>
    <w:rsid w:val="00AA6118"/>
    <w:rsid w:val="00AB00C3"/>
    <w:rsid w:val="00BF16C4"/>
    <w:rsid w:val="00D4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073E"/>
  <w15:chartTrackingRefBased/>
  <w15:docId w15:val="{62D5FE1E-41E4-4A76-9EA8-E8BD3161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0C3"/>
    <w:pPr>
      <w:ind w:left="720"/>
      <w:contextualSpacing/>
    </w:pPr>
  </w:style>
  <w:style w:type="table" w:styleId="TableGrid">
    <w:name w:val="Table Grid"/>
    <w:basedOn w:val="TableNormal"/>
    <w:uiPriority w:val="39"/>
    <w:rsid w:val="00D4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LCCC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Steel, Victoria</dc:creator>
  <cp:keywords/>
  <dc:description/>
  <cp:lastModifiedBy>Steel, Victoria</cp:lastModifiedBy>
  <cp:revision>6</cp:revision>
  <cp:lastPrinted>2019-01-18T17:11:00Z</cp:lastPrinted>
  <dcterms:created xsi:type="dcterms:W3CDTF">2018-10-31T23:27:00Z</dcterms:created>
  <dcterms:modified xsi:type="dcterms:W3CDTF">2019-01-18T20:18:00Z</dcterms:modified>
</cp:coreProperties>
</file>